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 w:rsidP="00710BCA">
      <w:pPr>
        <w:pStyle w:val="Titolo"/>
        <w:pageBreakBefore/>
        <w:spacing w:before="0" w:after="0" w:line="240" w:lineRule="auto"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AD1CA2" w:rsidRDefault="00AD1CA2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6D5F68" w:rsidRPr="009C6FAC" w:rsidRDefault="00195D3E" w:rsidP="00710BCA">
      <w:pPr>
        <w:pStyle w:val="Paragrafoelenco"/>
        <w:spacing w:after="0" w:line="240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Una prima</w:t>
      </w:r>
      <w:r w:rsidR="006D5F68" w:rsidRPr="00FC7906">
        <w:rPr>
          <w:rFonts w:ascii="Garamond" w:hAnsi="Garamond"/>
        </w:rPr>
        <w:t xml:space="preserve"> rilevazione</w:t>
      </w:r>
      <w:r w:rsidR="006D5F68">
        <w:rPr>
          <w:rFonts w:ascii="Garamond" w:hAnsi="Garamond"/>
        </w:rPr>
        <w:t xml:space="preserve"> è avvenuta dal </w:t>
      </w:r>
      <w:r w:rsidR="00CB1D76">
        <w:rPr>
          <w:rFonts w:ascii="Garamond" w:hAnsi="Garamond"/>
        </w:rPr>
        <w:t>24</w:t>
      </w:r>
      <w:r w:rsidR="006D5F68">
        <w:rPr>
          <w:rFonts w:ascii="Garamond" w:hAnsi="Garamond"/>
        </w:rPr>
        <w:t>/0</w:t>
      </w:r>
      <w:r w:rsidR="00CB1D76">
        <w:rPr>
          <w:rFonts w:ascii="Garamond" w:hAnsi="Garamond"/>
        </w:rPr>
        <w:t>5</w:t>
      </w:r>
      <w:r w:rsidR="006D5F68">
        <w:rPr>
          <w:rFonts w:ascii="Garamond" w:hAnsi="Garamond"/>
        </w:rPr>
        <w:t>/202</w:t>
      </w:r>
      <w:r w:rsidR="00CB1D76">
        <w:rPr>
          <w:rFonts w:ascii="Garamond" w:hAnsi="Garamond"/>
        </w:rPr>
        <w:t>1</w:t>
      </w:r>
      <w:r w:rsidR="006D5F68">
        <w:rPr>
          <w:rFonts w:ascii="Garamond" w:hAnsi="Garamond"/>
        </w:rPr>
        <w:t xml:space="preserve"> al </w:t>
      </w:r>
      <w:r w:rsidR="00CB1D76">
        <w:rPr>
          <w:rFonts w:ascii="Garamond" w:hAnsi="Garamond"/>
        </w:rPr>
        <w:t>26</w:t>
      </w:r>
      <w:r w:rsidR="006D5F68">
        <w:rPr>
          <w:rFonts w:ascii="Garamond" w:hAnsi="Garamond"/>
        </w:rPr>
        <w:t>/0</w:t>
      </w:r>
      <w:r w:rsidR="00CB1D76">
        <w:rPr>
          <w:rFonts w:ascii="Garamond" w:hAnsi="Garamond"/>
        </w:rPr>
        <w:t>5</w:t>
      </w:r>
      <w:r w:rsidR="006D5F68">
        <w:rPr>
          <w:rFonts w:ascii="Garamond" w:hAnsi="Garamond"/>
        </w:rPr>
        <w:t>/202</w:t>
      </w:r>
      <w:r w:rsidR="00CB1D76">
        <w:rPr>
          <w:rFonts w:ascii="Garamond" w:hAnsi="Garamond"/>
        </w:rPr>
        <w:t>1</w:t>
      </w:r>
      <w:r w:rsidR="006D5F68" w:rsidRPr="00FC7906">
        <w:rPr>
          <w:rFonts w:ascii="Garamond" w:hAnsi="Garamond"/>
        </w:rPr>
        <w:t>.</w:t>
      </w:r>
      <w:r>
        <w:rPr>
          <w:rFonts w:ascii="Garamond" w:hAnsi="Garamond"/>
        </w:rPr>
        <w:t xml:space="preserve"> La verifica finale in data 25/06/2021.</w:t>
      </w:r>
    </w:p>
    <w:p w:rsidR="00AD1CA2" w:rsidRDefault="00AD1CA2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6D5F68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 xml:space="preserve">La rilevazione è riferita alla sede principale dell’Ente e al sito con il dominio http://www.provincia.crotone.it nello specifico URL: </w:t>
      </w:r>
    </w:p>
    <w:p w:rsidR="006D5F68" w:rsidRDefault="00195D3E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hyperlink r:id="rId8" w:history="1">
        <w:r w:rsidR="006D5F68" w:rsidRPr="00AC562B">
          <w:rPr>
            <w:rStyle w:val="Collegamentoipertestuale"/>
            <w:rFonts w:ascii="Garamond" w:hAnsi="Garamond"/>
          </w:rPr>
          <w:t>http://www.contrasparenza.it/id5-Provincia-di-Crotone</w:t>
        </w:r>
      </w:hyperlink>
      <w:r w:rsidR="006D5F68">
        <w:rPr>
          <w:rFonts w:ascii="Garamond" w:hAnsi="Garamond"/>
        </w:rPr>
        <w:t xml:space="preserve"> per i dati fino al 31/12/2019;</w:t>
      </w:r>
    </w:p>
    <w:p w:rsidR="006D5F68" w:rsidRPr="0093494D" w:rsidRDefault="00195D3E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hyperlink r:id="rId9" w:history="1">
        <w:r w:rsidR="006D5F68">
          <w:rPr>
            <w:rStyle w:val="Collegamentoipertestuale"/>
          </w:rPr>
          <w:t>https://provinciacrotone.contrasparenza.it/trasparenza/</w:t>
        </w:r>
      </w:hyperlink>
      <w:r w:rsidR="006D5F68">
        <w:t xml:space="preserve"> </w:t>
      </w:r>
      <w:r w:rsidR="006D5F68" w:rsidRPr="006D5F68">
        <w:rPr>
          <w:rFonts w:ascii="Garamond" w:hAnsi="Garamond"/>
        </w:rPr>
        <w:t>per i dati dal 01/01/2020</w:t>
      </w:r>
      <w:r w:rsidR="006D5F68" w:rsidRPr="0093494D">
        <w:rPr>
          <w:rFonts w:ascii="Garamond" w:hAnsi="Garamond"/>
        </w:rPr>
        <w:t>.</w:t>
      </w:r>
    </w:p>
    <w:p w:rsidR="00AD1CA2" w:rsidRDefault="00AD1CA2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6D5F68" w:rsidRPr="0093494D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>La rilevazione è avvenuta mediante il raffronto tra quanto richiesto nell’allegato 2.1</w:t>
      </w:r>
      <w:r w:rsidR="00CB1D76">
        <w:rPr>
          <w:rFonts w:ascii="Garamond" w:hAnsi="Garamond"/>
        </w:rPr>
        <w:t>.a</w:t>
      </w:r>
      <w:r w:rsidRPr="0093494D">
        <w:rPr>
          <w:rFonts w:ascii="Garamond" w:hAnsi="Garamond"/>
        </w:rPr>
        <w:t xml:space="preserve"> Griglia di rilevazione della delibera n. </w:t>
      </w:r>
      <w:r>
        <w:rPr>
          <w:rFonts w:ascii="Garamond" w:hAnsi="Garamond"/>
        </w:rPr>
        <w:t>2</w:t>
      </w:r>
      <w:r w:rsidR="00CB1D76">
        <w:rPr>
          <w:rFonts w:ascii="Garamond" w:hAnsi="Garamond"/>
        </w:rPr>
        <w:t>94</w:t>
      </w:r>
      <w:r w:rsidRPr="0093494D">
        <w:rPr>
          <w:rFonts w:ascii="Garamond" w:hAnsi="Garamond"/>
        </w:rPr>
        <w:t>/20</w:t>
      </w:r>
      <w:r>
        <w:rPr>
          <w:rFonts w:ascii="Garamond" w:hAnsi="Garamond"/>
        </w:rPr>
        <w:t>2</w:t>
      </w:r>
      <w:r w:rsidR="00CB1D76">
        <w:rPr>
          <w:rFonts w:ascii="Garamond" w:hAnsi="Garamond"/>
        </w:rPr>
        <w:t>1</w:t>
      </w:r>
      <w:r w:rsidRPr="0093494D">
        <w:rPr>
          <w:rFonts w:ascii="Garamond" w:hAnsi="Garamond"/>
        </w:rPr>
        <w:t xml:space="preserve"> ed il sito istituzionale della Provincia di Crotone sezione “Amministrazione Trasparente”.</w:t>
      </w:r>
    </w:p>
    <w:p w:rsidR="006D5F68" w:rsidRPr="0093494D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>Le modalità seguite sono state le seguenti: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esame della documentazione e delle banche dati relative ai dati oggetto di attestazione;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colloquio con il responsabile del sistema dei Controlli interni;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 xml:space="preserve">comunicazioni con il responsabile della trasparenza; </w:t>
      </w:r>
    </w:p>
    <w:p w:rsidR="006D5F68" w:rsidRPr="0093494D" w:rsidRDefault="006D5F68" w:rsidP="00710BCA">
      <w:pPr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verifica sul sito istituzionale, anche attraverso l’utilizzo di supporti informatici.</w:t>
      </w:r>
    </w:p>
    <w:p w:rsidR="00AD1CA2" w:rsidRDefault="00AD1CA2" w:rsidP="00710BCA">
      <w:pPr>
        <w:spacing w:after="0" w:line="240" w:lineRule="auto"/>
        <w:rPr>
          <w:rFonts w:ascii="Garamond" w:hAnsi="Garamond"/>
          <w:b/>
          <w:i/>
        </w:rPr>
      </w:pPr>
    </w:p>
    <w:p w:rsidR="00C27B23" w:rsidRPr="009C6FAC" w:rsidRDefault="0048249A" w:rsidP="00710BCA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D5F68" w:rsidRPr="0093494D" w:rsidRDefault="00AD1CA2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Sono pubblicate in altra sezione del sito (in particolare </w:t>
      </w:r>
      <w:r w:rsidRPr="00AD1CA2">
        <w:rPr>
          <w:rFonts w:ascii="Garamond" w:hAnsi="Garamond"/>
        </w:rPr>
        <w:t>https://sua.provincia.crotone.it/archivio_gare/</w:t>
      </w:r>
      <w:r>
        <w:rPr>
          <w:rFonts w:ascii="Garamond" w:hAnsi="Garamond"/>
        </w:rPr>
        <w:t>) i seguenti adempimenti</w:t>
      </w:r>
      <w:r w:rsidR="006D5F68" w:rsidRPr="0093494D">
        <w:rPr>
          <w:rFonts w:ascii="Garamond" w:hAnsi="Garamond"/>
        </w:rPr>
        <w:t>: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 xml:space="preserve">- Avvisi di </w:t>
      </w:r>
      <w:proofErr w:type="spellStart"/>
      <w:r w:rsidRPr="00AD1CA2">
        <w:rPr>
          <w:rFonts w:ascii="Garamond" w:hAnsi="Garamond"/>
        </w:rPr>
        <w:t>preinformazione</w:t>
      </w:r>
      <w:proofErr w:type="spellEnd"/>
      <w:r w:rsidRPr="00AD1CA2">
        <w:rPr>
          <w:rFonts w:ascii="Garamond" w:hAnsi="Garamond"/>
        </w:rPr>
        <w:t xml:space="preserve"> (art. 70, c. 1, 2 e 3,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</w:t>
      </w:r>
      <w:r>
        <w:rPr>
          <w:rFonts w:ascii="Garamond" w:hAnsi="Garamond"/>
        </w:rPr>
        <w:t xml:space="preserve"> e</w:t>
      </w:r>
      <w:r w:rsidRPr="00AD1CA2">
        <w:rPr>
          <w:rFonts w:ascii="Garamond" w:hAnsi="Garamond"/>
        </w:rPr>
        <w:t xml:space="preserve"> art. 141,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</w:t>
      </w:r>
      <w:r w:rsidR="00195D3E">
        <w:rPr>
          <w:rFonts w:ascii="Garamond" w:hAnsi="Garamond"/>
        </w:rPr>
        <w:t>;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 xml:space="preserve">- Avviso sui risultati della procedura di affidamento con indicazione dei soggetti invitati (art. 36, c. 2,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</w:t>
      </w:r>
      <w:r>
        <w:rPr>
          <w:rFonts w:ascii="Garamond" w:hAnsi="Garamond"/>
        </w:rPr>
        <w:t xml:space="preserve"> e </w:t>
      </w:r>
      <w:r w:rsidRPr="00AD1CA2">
        <w:rPr>
          <w:rFonts w:ascii="Garamond" w:hAnsi="Garamond"/>
        </w:rPr>
        <w:t xml:space="preserve">art. 141,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</w:t>
      </w:r>
      <w:r>
        <w:rPr>
          <w:rFonts w:ascii="Garamond" w:hAnsi="Garamond"/>
        </w:rPr>
        <w:t xml:space="preserve"> e </w:t>
      </w:r>
      <w:r w:rsidRPr="00AD1CA2">
        <w:rPr>
          <w:rFonts w:ascii="Garamond" w:hAnsi="Garamond"/>
        </w:rPr>
        <w:t xml:space="preserve">art. 142, c. 3,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50/2016); 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 xml:space="preserve">- Avviso sull’esistenza di un sistema di qualificazione, di cui all’Allegato XIV, parte II, lettera H; Bandi, avviso periodico indicativo; avviso sull’esistenza di un sistema di qualificazione; Avviso di aggiudicazione (art. 140, c. 1, 3 e 4,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</w:t>
      </w:r>
      <w:r w:rsidR="00195D3E">
        <w:rPr>
          <w:rFonts w:ascii="Garamond" w:hAnsi="Garamond"/>
        </w:rPr>
        <w:t>;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>- Affidamenti</w:t>
      </w:r>
      <w:r>
        <w:rPr>
          <w:rFonts w:ascii="Garamond" w:hAnsi="Garamond"/>
        </w:rPr>
        <w:t xml:space="preserve">. </w:t>
      </w:r>
      <w:r w:rsidRPr="00AD1CA2">
        <w:rPr>
          <w:rFonts w:ascii="Garamond" w:hAnsi="Garamond"/>
        </w:rPr>
        <w:t xml:space="preserve">Gli atti relativi agli affidamenti diretti di lavori, servizi e forniture di somma urgenza e di protezione civile, con specifica dell'affidatario, delle modalità della scelta e delle motivazioni che non hanno consentito il ricorso alle procedure ordinarie (art. 163, c. 10,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50/2016); </w:t>
      </w:r>
      <w:r>
        <w:rPr>
          <w:rFonts w:ascii="Garamond" w:hAnsi="Garamond"/>
        </w:rPr>
        <w:t xml:space="preserve"> </w:t>
      </w:r>
      <w:r w:rsidRPr="00AD1CA2">
        <w:rPr>
          <w:rFonts w:ascii="Garamond" w:hAnsi="Garamond"/>
        </w:rPr>
        <w:t xml:space="preserve">tutti gli atti connessi agli affidamenti in </w:t>
      </w:r>
      <w:proofErr w:type="spellStart"/>
      <w:r w:rsidRPr="00AD1CA2">
        <w:rPr>
          <w:rFonts w:ascii="Garamond" w:hAnsi="Garamond"/>
        </w:rPr>
        <w:t>house</w:t>
      </w:r>
      <w:proofErr w:type="spellEnd"/>
      <w:r w:rsidRPr="00AD1CA2">
        <w:rPr>
          <w:rFonts w:ascii="Garamond" w:hAnsi="Garamond"/>
        </w:rPr>
        <w:t xml:space="preserve"> in formato open data di appalti pubblici e contratti di concessione tra enti  (art. 192 c. 3,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</w:t>
      </w:r>
      <w:r w:rsidR="00195D3E">
        <w:rPr>
          <w:rFonts w:ascii="Garamond" w:hAnsi="Garamond"/>
        </w:rPr>
        <w:t>;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 xml:space="preserve">- Informazioni ulteriori - Contributi e resoconti degli incontri con portatori di interessi unitamente ai progetti di fattibilità di grandi opere e ai documenti predisposti dalla stazione appaltante (art. 22, c. 1,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50/2016); Informazioni ulteriori, complementari o aggiuntive rispetto a quelle previste dal Codice; Elenco ufficiali operatori economici (art. 90, c. 10, </w:t>
      </w:r>
      <w:proofErr w:type="spellStart"/>
      <w:r w:rsidRPr="00AD1CA2">
        <w:rPr>
          <w:rFonts w:ascii="Garamond" w:hAnsi="Garamond"/>
        </w:rPr>
        <w:t>dlgs</w:t>
      </w:r>
      <w:proofErr w:type="spellEnd"/>
      <w:r w:rsidRPr="00AD1CA2">
        <w:rPr>
          <w:rFonts w:ascii="Garamond" w:hAnsi="Garamond"/>
        </w:rPr>
        <w:t xml:space="preserve"> n. 50/2016)</w:t>
      </w:r>
      <w:r w:rsidR="00195D3E">
        <w:rPr>
          <w:rFonts w:ascii="Garamond" w:hAnsi="Garamond"/>
        </w:rPr>
        <w:t>;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>- Provvedimenti di esclusione e di ammissione (entro 2 giorni dalla loro adozione)</w:t>
      </w:r>
      <w:r w:rsidR="00195D3E">
        <w:rPr>
          <w:rFonts w:ascii="Garamond" w:hAnsi="Garamond"/>
        </w:rPr>
        <w:t>;</w:t>
      </w:r>
    </w:p>
    <w:p w:rsidR="00AD1CA2" w:rsidRPr="00AD1CA2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 xml:space="preserve">- Composizione della commissione giudicatrice e </w:t>
      </w:r>
      <w:r w:rsidR="00195D3E">
        <w:rPr>
          <w:rFonts w:ascii="Garamond" w:hAnsi="Garamond"/>
        </w:rPr>
        <w:t>i curricula dei suoi componenti;</w:t>
      </w:r>
    </w:p>
    <w:p w:rsidR="00710BCA" w:rsidRDefault="00AD1CA2" w:rsidP="00AD1CA2">
      <w:pPr>
        <w:spacing w:after="0" w:line="240" w:lineRule="auto"/>
        <w:ind w:left="360"/>
        <w:rPr>
          <w:rFonts w:ascii="Garamond" w:hAnsi="Garamond"/>
        </w:rPr>
      </w:pPr>
      <w:r w:rsidRPr="00AD1CA2">
        <w:rPr>
          <w:rFonts w:ascii="Garamond" w:hAnsi="Garamond"/>
        </w:rPr>
        <w:t>- Resoconti della gestione finanziaria dei contratti al termine della loro esecuzione</w:t>
      </w:r>
      <w:r w:rsidR="00830728">
        <w:rPr>
          <w:rFonts w:ascii="Garamond" w:hAnsi="Garamond"/>
        </w:rPr>
        <w:t>.</w:t>
      </w:r>
    </w:p>
    <w:p w:rsidR="00AD1CA2" w:rsidRPr="00AD1CA2" w:rsidRDefault="00830728" w:rsidP="0083072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E’</w:t>
      </w:r>
      <w:r w:rsidR="00AD1CA2">
        <w:rPr>
          <w:rFonts w:ascii="Garamond" w:hAnsi="Garamond"/>
        </w:rPr>
        <w:t xml:space="preserve"> pubblicat</w:t>
      </w:r>
      <w:r>
        <w:rPr>
          <w:rFonts w:ascii="Garamond" w:hAnsi="Garamond"/>
        </w:rPr>
        <w:t>a nella sezione al 31/12/2019 la</w:t>
      </w:r>
      <w:r w:rsidR="00AD1CA2" w:rsidRPr="00AD1CA2">
        <w:rPr>
          <w:rFonts w:ascii="Garamond" w:hAnsi="Garamond"/>
        </w:rPr>
        <w:t xml:space="preserve"> Relazione dell'OIV sul funzionamento complessivo del Sistema di valutazione, trasparenza e integrità dei controlli interni (art. 14, c. 4, </w:t>
      </w:r>
      <w:proofErr w:type="spellStart"/>
      <w:r w:rsidR="00AD1CA2" w:rsidRPr="00AD1CA2">
        <w:rPr>
          <w:rFonts w:ascii="Garamond" w:hAnsi="Garamond"/>
        </w:rPr>
        <w:t>lett</w:t>
      </w:r>
      <w:proofErr w:type="spellEnd"/>
      <w:r w:rsidR="00AD1CA2" w:rsidRPr="00AD1CA2">
        <w:rPr>
          <w:rFonts w:ascii="Garamond" w:hAnsi="Garamond"/>
        </w:rPr>
        <w:t>. a), d.lgs. n. 150/2009)</w:t>
      </w:r>
      <w:r>
        <w:rPr>
          <w:rFonts w:ascii="Garamond" w:hAnsi="Garamond"/>
        </w:rPr>
        <w:t xml:space="preserve"> che risulta aggiornato solo al 2016.</w:t>
      </w:r>
    </w:p>
    <w:p w:rsidR="00C27B23" w:rsidRDefault="0048249A" w:rsidP="00710BCA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10BCA" w:rsidRDefault="00AD1CA2" w:rsidP="00710B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Nessuna.</w:t>
      </w:r>
    </w:p>
    <w:p w:rsidR="00710BCA" w:rsidRPr="00983A25" w:rsidRDefault="00710BCA" w:rsidP="00AD1CA2">
      <w:pPr>
        <w:pStyle w:val="Corpotesto"/>
        <w:tabs>
          <w:tab w:val="left" w:pos="0"/>
        </w:tabs>
        <w:spacing w:line="360" w:lineRule="auto"/>
        <w:jc w:val="left"/>
        <w:rPr>
          <w:szCs w:val="24"/>
        </w:rPr>
      </w:pPr>
      <w:r w:rsidRPr="00983A25">
        <w:rPr>
          <w:szCs w:val="24"/>
        </w:rPr>
        <w:t xml:space="preserve">Data </w:t>
      </w:r>
      <w:r w:rsidR="00AD1CA2">
        <w:rPr>
          <w:szCs w:val="24"/>
        </w:rPr>
        <w:t>2</w:t>
      </w:r>
      <w:r w:rsidR="00195D3E">
        <w:rPr>
          <w:szCs w:val="24"/>
        </w:rPr>
        <w:t>5</w:t>
      </w:r>
      <w:r w:rsidRPr="00983A25">
        <w:rPr>
          <w:szCs w:val="24"/>
        </w:rPr>
        <w:t>/0</w:t>
      </w:r>
      <w:r w:rsidR="00195D3E">
        <w:rPr>
          <w:szCs w:val="24"/>
        </w:rPr>
        <w:t>6</w:t>
      </w:r>
      <w:r w:rsidRPr="00983A25">
        <w:rPr>
          <w:szCs w:val="24"/>
        </w:rPr>
        <w:t>/20</w:t>
      </w:r>
      <w:r w:rsidR="00AD1CA2">
        <w:rPr>
          <w:szCs w:val="24"/>
        </w:rPr>
        <w:t>21</w:t>
      </w:r>
    </w:p>
    <w:p w:rsidR="00710BCA" w:rsidRPr="00983A25" w:rsidRDefault="00710BCA" w:rsidP="00AD1CA2">
      <w:pPr>
        <w:pStyle w:val="Corpotesto"/>
        <w:tabs>
          <w:tab w:val="left" w:pos="0"/>
        </w:tabs>
        <w:spacing w:line="360" w:lineRule="auto"/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Firma dei componenti Nucleo di Valutazione</w:t>
      </w:r>
    </w:p>
    <w:p w:rsidR="00AD1CA2" w:rsidRDefault="00AD1CA2" w:rsidP="00AD1CA2">
      <w:pPr>
        <w:pStyle w:val="Corpotesto"/>
        <w:tabs>
          <w:tab w:val="left" w:pos="0"/>
        </w:tabs>
        <w:spacing w:line="360" w:lineRule="auto"/>
        <w:ind w:left="4956"/>
        <w:jc w:val="left"/>
        <w:rPr>
          <w:szCs w:val="24"/>
        </w:rPr>
      </w:pPr>
      <w:r w:rsidRPr="00983A25">
        <w:rPr>
          <w:szCs w:val="24"/>
        </w:rPr>
        <w:t>Salvatore Poerio</w:t>
      </w:r>
      <w:r>
        <w:rPr>
          <w:szCs w:val="24"/>
        </w:rPr>
        <w:t xml:space="preserve"> …………………………</w:t>
      </w:r>
    </w:p>
    <w:p w:rsidR="00710BCA" w:rsidRPr="00983A25" w:rsidRDefault="00710BCA" w:rsidP="00AD1CA2">
      <w:pPr>
        <w:pStyle w:val="Corpotesto"/>
        <w:tabs>
          <w:tab w:val="left" w:pos="0"/>
        </w:tabs>
        <w:spacing w:line="360" w:lineRule="auto"/>
        <w:ind w:left="4956"/>
        <w:jc w:val="left"/>
        <w:rPr>
          <w:szCs w:val="24"/>
        </w:rPr>
      </w:pPr>
      <w:r w:rsidRPr="00983A25">
        <w:rPr>
          <w:szCs w:val="24"/>
        </w:rPr>
        <w:t>Salvatore Scalise</w:t>
      </w:r>
      <w:r>
        <w:rPr>
          <w:szCs w:val="24"/>
        </w:rPr>
        <w:t xml:space="preserve"> …………………………</w:t>
      </w:r>
    </w:p>
    <w:p w:rsidR="00710BCA" w:rsidRPr="009C6FAC" w:rsidRDefault="00AD1CA2" w:rsidP="00710BCA">
      <w:pPr>
        <w:spacing w:line="360" w:lineRule="auto"/>
        <w:ind w:left="4248" w:firstLine="708"/>
        <w:rPr>
          <w:rFonts w:ascii="Garamond" w:hAnsi="Garamond"/>
          <w:b/>
          <w:i/>
        </w:rPr>
      </w:pPr>
      <w:bookmarkStart w:id="0" w:name="_GoBack"/>
      <w:bookmarkEnd w:id="0"/>
      <w:r>
        <w:t xml:space="preserve">Laura Maria </w:t>
      </w:r>
      <w:proofErr w:type="spellStart"/>
      <w:r>
        <w:t>Lodari</w:t>
      </w:r>
      <w:proofErr w:type="spellEnd"/>
      <w:r w:rsidR="004A4EEF">
        <w:t xml:space="preserve"> …………</w:t>
      </w:r>
      <w:r w:rsidR="00710BCA">
        <w:t>……………</w:t>
      </w:r>
    </w:p>
    <w:p w:rsidR="00710BCA" w:rsidRPr="00710BCA" w:rsidRDefault="00710BCA" w:rsidP="00710BCA">
      <w:pPr>
        <w:rPr>
          <w:rFonts w:ascii="Garamond" w:hAnsi="Garamond"/>
        </w:rPr>
      </w:pPr>
    </w:p>
    <w:sectPr w:rsidR="00710BCA" w:rsidRPr="00710BCA" w:rsidSect="00830728">
      <w:headerReference w:type="default" r:id="rId10"/>
      <w:pgSz w:w="11906" w:h="16838"/>
      <w:pgMar w:top="1417" w:right="1134" w:bottom="142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0" w:rsidRDefault="00B15FB0">
      <w:pPr>
        <w:spacing w:after="0" w:line="240" w:lineRule="auto"/>
      </w:pPr>
      <w:r>
        <w:separator/>
      </w:r>
    </w:p>
  </w:endnote>
  <w:endnote w:type="continuationSeparator" w:id="0">
    <w:p w:rsidR="00B15FB0" w:rsidRDefault="00B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0" w:rsidRDefault="00B15FB0">
      <w:pPr>
        <w:spacing w:after="0" w:line="240" w:lineRule="auto"/>
      </w:pPr>
      <w:r>
        <w:separator/>
      </w:r>
    </w:p>
  </w:footnote>
  <w:footnote w:type="continuationSeparator" w:id="0">
    <w:p w:rsidR="00B15FB0" w:rsidRDefault="00B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6" w:rsidRDefault="00CB1D76" w:rsidP="00CB1D76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BB5D86" wp14:editId="00FFE6F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D76" w:rsidRDefault="00CB1D76" w:rsidP="00CB1D76">
    <w:pPr>
      <w:pStyle w:val="Intestazione"/>
      <w:jc w:val="right"/>
      <w:rPr>
        <w:rFonts w:ascii="Garamond" w:hAnsi="Garamond"/>
        <w:b/>
      </w:rPr>
    </w:pPr>
  </w:p>
  <w:p w:rsidR="00C27B23" w:rsidRPr="00830728" w:rsidRDefault="00CB1D76" w:rsidP="00830728">
    <w:pPr>
      <w:pStyle w:val="Intestazione"/>
      <w:tabs>
        <w:tab w:val="left" w:pos="3878"/>
      </w:tabs>
      <w:rPr>
        <w:rFonts w:ascii="Titillium" w:hAnsi="Titillium" w:cs="Times New Roman"/>
        <w:b/>
        <w:sz w:val="20"/>
        <w:szCs w:val="20"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="00830728">
      <w:rPr>
        <w:rFonts w:ascii="Garamond" w:hAnsi="Garamond"/>
        <w:b/>
      </w:rPr>
      <w:tab/>
    </w: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 ANAC n. 294/2021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A854ACA"/>
    <w:multiLevelType w:val="hybridMultilevel"/>
    <w:tmpl w:val="B818E6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D49FF"/>
    <w:rsid w:val="0016468A"/>
    <w:rsid w:val="00195D3E"/>
    <w:rsid w:val="0024134D"/>
    <w:rsid w:val="002C572E"/>
    <w:rsid w:val="003E1CF5"/>
    <w:rsid w:val="0048249A"/>
    <w:rsid w:val="004833D5"/>
    <w:rsid w:val="004A4EEF"/>
    <w:rsid w:val="004F18CD"/>
    <w:rsid w:val="0060106A"/>
    <w:rsid w:val="006D5F68"/>
    <w:rsid w:val="006E496C"/>
    <w:rsid w:val="007052EA"/>
    <w:rsid w:val="00710BCA"/>
    <w:rsid w:val="00713BFD"/>
    <w:rsid w:val="007A107C"/>
    <w:rsid w:val="00830728"/>
    <w:rsid w:val="00837860"/>
    <w:rsid w:val="00861FE1"/>
    <w:rsid w:val="008A0378"/>
    <w:rsid w:val="008F052A"/>
    <w:rsid w:val="00955140"/>
    <w:rsid w:val="009A5646"/>
    <w:rsid w:val="009C05D1"/>
    <w:rsid w:val="009C6FAC"/>
    <w:rsid w:val="00A52DF7"/>
    <w:rsid w:val="00AD1CA2"/>
    <w:rsid w:val="00AF790D"/>
    <w:rsid w:val="00B15FB0"/>
    <w:rsid w:val="00C27B23"/>
    <w:rsid w:val="00C32BE7"/>
    <w:rsid w:val="00CB1D76"/>
    <w:rsid w:val="00D27496"/>
    <w:rsid w:val="00DA4EE0"/>
    <w:rsid w:val="00E3458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F6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0BC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0BC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F6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0BC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0BC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sparenza.it/id5-Provincia-di-Croto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vinciacrotone.contrasparenza.it/trasparen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Caparra Beniamino</cp:lastModifiedBy>
  <cp:revision>4</cp:revision>
  <cp:lastPrinted>2018-02-28T15:30:00Z</cp:lastPrinted>
  <dcterms:created xsi:type="dcterms:W3CDTF">2021-05-26T10:18:00Z</dcterms:created>
  <dcterms:modified xsi:type="dcterms:W3CDTF">2021-06-25T07:08:00Z</dcterms:modified>
</cp:coreProperties>
</file>